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0C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A269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D4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 w:rsidR="0027058D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№</w:t>
      </w:r>
      <w:r w:rsidR="008D4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>от 23.11.2018г. № 34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>3 месяца</w:t>
      </w:r>
      <w:r w:rsidR="00C5505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C55050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05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50">
        <w:rPr>
          <w:rFonts w:ascii="Times New Roman" w:hAnsi="Times New Roman" w:cs="Times New Roman"/>
          <w:sz w:val="28"/>
          <w:szCs w:val="28"/>
        </w:rPr>
        <w:t>281,800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777FBB">
        <w:rPr>
          <w:rFonts w:ascii="Times New Roman" w:hAnsi="Times New Roman" w:cs="Times New Roman"/>
          <w:sz w:val="28"/>
          <w:szCs w:val="28"/>
        </w:rPr>
        <w:t>2 686,273</w:t>
      </w:r>
      <w:r w:rsidR="00FA1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7B75">
        <w:rPr>
          <w:rFonts w:ascii="Times New Roman" w:hAnsi="Times New Roman" w:cs="Times New Roman"/>
          <w:sz w:val="28"/>
          <w:szCs w:val="28"/>
        </w:rPr>
        <w:t>1</w:t>
      </w:r>
      <w:r w:rsidR="00777F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BB0B6A">
        <w:rPr>
          <w:rFonts w:ascii="Times New Roman" w:hAnsi="Times New Roman" w:cs="Times New Roman"/>
          <w:sz w:val="28"/>
          <w:szCs w:val="28"/>
        </w:rPr>
        <w:t xml:space="preserve">3 месяца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Ю.А.Хусаинова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lastRenderedPageBreak/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BB0B6A" w:rsidRPr="003944DB">
        <w:rPr>
          <w:rFonts w:ascii="Times New Roman" w:hAnsi="Times New Roman" w:cs="Times New Roman"/>
        </w:rPr>
        <w:t>3 месяца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20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8D40C5">
        <w:rPr>
          <w:rFonts w:ascii="Times New Roman" w:hAnsi="Times New Roman" w:cs="Times New Roman"/>
        </w:rPr>
        <w:t>29.06.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20</w:t>
      </w:r>
      <w:r w:rsidR="003944DB">
        <w:rPr>
          <w:rFonts w:ascii="Times New Roman" w:hAnsi="Times New Roman" w:cs="Times New Roman"/>
        </w:rPr>
        <w:t>г.</w:t>
      </w:r>
      <w:r w:rsidR="008F018E" w:rsidRPr="003944DB">
        <w:rPr>
          <w:rFonts w:ascii="Times New Roman" w:hAnsi="Times New Roman" w:cs="Times New Roman"/>
        </w:rPr>
        <w:t xml:space="preserve"> №</w:t>
      </w:r>
      <w:r w:rsidR="008D40C5">
        <w:rPr>
          <w:rFonts w:ascii="Times New Roman" w:hAnsi="Times New Roman" w:cs="Times New Roman"/>
        </w:rPr>
        <w:t xml:space="preserve"> 15</w:t>
      </w:r>
    </w:p>
    <w:p w:rsidR="002320B8" w:rsidRPr="005C1A64" w:rsidRDefault="007D1637" w:rsidP="005C1A64">
      <w:pPr>
        <w:widowControl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ходе </w:t>
      </w:r>
      <w:r w:rsidR="003907E5">
        <w:rPr>
          <w:rFonts w:ascii="Times New Roman" w:hAnsi="Times New Roman" w:cs="Times New Roman"/>
          <w:sz w:val="24"/>
          <w:szCs w:val="24"/>
        </w:rPr>
        <w:t>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07E5">
        <w:rPr>
          <w:rFonts w:ascii="Times New Roman" w:hAnsi="Times New Roman" w:cs="Times New Roman"/>
          <w:sz w:val="24"/>
          <w:szCs w:val="24"/>
        </w:rPr>
        <w:t xml:space="preserve"> бюджета за </w:t>
      </w:r>
      <w:r w:rsidR="00BB0B6A">
        <w:rPr>
          <w:rFonts w:ascii="Times New Roman" w:hAnsi="Times New Roman" w:cs="Times New Roman"/>
          <w:sz w:val="24"/>
          <w:szCs w:val="24"/>
        </w:rPr>
        <w:t>3 месяца</w:t>
      </w:r>
      <w:r w:rsidR="00B4404E">
        <w:rPr>
          <w:rFonts w:ascii="Times New Roman" w:hAnsi="Times New Roman" w:cs="Times New Roman"/>
          <w:sz w:val="24"/>
          <w:szCs w:val="24"/>
        </w:rPr>
        <w:t xml:space="preserve"> 20</w:t>
      </w:r>
      <w:r w:rsidR="00C55050">
        <w:rPr>
          <w:rFonts w:ascii="Times New Roman" w:hAnsi="Times New Roman" w:cs="Times New Roman"/>
          <w:sz w:val="24"/>
          <w:szCs w:val="24"/>
        </w:rPr>
        <w:t>20</w:t>
      </w:r>
      <w:r w:rsidR="003907E5">
        <w:rPr>
          <w:rFonts w:ascii="Times New Roman" w:hAnsi="Times New Roman" w:cs="Times New Roman"/>
          <w:sz w:val="24"/>
          <w:szCs w:val="24"/>
        </w:rPr>
        <w:t xml:space="preserve"> г</w:t>
      </w:r>
      <w:r w:rsidR="001E7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0B8" w:rsidRPr="005C1A64">
        <w:rPr>
          <w:rFonts w:ascii="Times New Roman" w:hAnsi="Times New Roman" w:cs="Times New Roman"/>
          <w:sz w:val="24"/>
          <w:szCs w:val="24"/>
        </w:rPr>
        <w:t>Кунашакск</w:t>
      </w:r>
      <w:r w:rsidR="005C1A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20B8" w:rsidRPr="005C1A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20B8" w:rsidRPr="00603D52" w:rsidRDefault="002320B8" w:rsidP="005C1A64">
      <w:pPr>
        <w:widowControl/>
        <w:jc w:val="center"/>
        <w:textAlignment w:val="baseline"/>
        <w:rPr>
          <w:sz w:val="24"/>
          <w:szCs w:val="24"/>
        </w:rPr>
      </w:pPr>
      <w:r w:rsidRPr="00603D52">
        <w:rPr>
          <w:rFonts w:ascii="Times New Roman" w:hAnsi="Times New Roman" w:cs="Times New Roman"/>
          <w:sz w:val="24"/>
          <w:szCs w:val="24"/>
        </w:rPr>
        <w:t xml:space="preserve">Поступило доходов за </w:t>
      </w:r>
      <w:r w:rsidR="00BB0B6A">
        <w:rPr>
          <w:rFonts w:ascii="Times New Roman" w:hAnsi="Times New Roman" w:cs="Times New Roman"/>
          <w:sz w:val="24"/>
          <w:szCs w:val="24"/>
        </w:rPr>
        <w:t>3 месяца</w:t>
      </w:r>
      <w:r w:rsidRPr="00603D52">
        <w:rPr>
          <w:rFonts w:ascii="Times New Roman" w:hAnsi="Times New Roman" w:cs="Times New Roman"/>
          <w:sz w:val="24"/>
          <w:szCs w:val="24"/>
        </w:rPr>
        <w:t xml:space="preserve"> 20</w:t>
      </w:r>
      <w:r w:rsidR="00C55050">
        <w:rPr>
          <w:rFonts w:ascii="Times New Roman" w:hAnsi="Times New Roman" w:cs="Times New Roman"/>
          <w:sz w:val="24"/>
          <w:szCs w:val="24"/>
        </w:rPr>
        <w:t>20</w:t>
      </w:r>
      <w:r w:rsidRPr="00603D52">
        <w:rPr>
          <w:rFonts w:ascii="Times New Roman" w:hAnsi="Times New Roman" w:cs="Times New Roman"/>
          <w:sz w:val="24"/>
          <w:szCs w:val="24"/>
        </w:rPr>
        <w:t xml:space="preserve"> год</w:t>
      </w:r>
      <w:r w:rsidR="003907E5" w:rsidRPr="00603D52">
        <w:rPr>
          <w:rFonts w:ascii="Times New Roman" w:hAnsi="Times New Roman" w:cs="Times New Roman"/>
          <w:sz w:val="24"/>
          <w:szCs w:val="24"/>
        </w:rPr>
        <w:t>а</w:t>
      </w:r>
      <w:r w:rsidRPr="00603D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3814"/>
        <w:gridCol w:w="870"/>
        <w:gridCol w:w="920"/>
        <w:gridCol w:w="971"/>
        <w:gridCol w:w="1022"/>
      </w:tblGrid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Pr="00B9469A" w:rsidRDefault="0027058D" w:rsidP="0027058D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2020</w:t>
            </w:r>
            <w:r w:rsidR="009838A1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27058D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 20</w:t>
            </w:r>
            <w:r w:rsidR="002705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7058D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на 01.0</w:t>
            </w:r>
            <w:r w:rsidR="002705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27058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838A1" w:rsidRPr="002320B8" w:rsidTr="009838A1">
        <w:trPr>
          <w:trHeight w:val="290"/>
        </w:trPr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2548,000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526,188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122,400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164,988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324,9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838A1" w:rsidRPr="002320B8" w:rsidTr="009838A1">
        <w:trPr>
          <w:trHeight w:val="295"/>
        </w:trPr>
        <w:tc>
          <w:tcPr>
            <w:tcW w:w="128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Pr="00B9469A" w:rsidRDefault="009838A1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4424,000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1172,287</w:t>
            </w:r>
          </w:p>
        </w:tc>
        <w:tc>
          <w:tcPr>
            <w:tcW w:w="47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58D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2348,3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838A1" w:rsidRPr="002320B8" w:rsidTr="0027058D">
        <w:trPr>
          <w:trHeight w:val="295"/>
        </w:trPr>
        <w:tc>
          <w:tcPr>
            <w:tcW w:w="128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Pr="00B9469A" w:rsidRDefault="009838A1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2524,000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334,025</w:t>
            </w:r>
          </w:p>
        </w:tc>
        <w:tc>
          <w:tcPr>
            <w:tcW w:w="477" w:type="pct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058D" w:rsidRPr="002320B8" w:rsidTr="0027058D">
        <w:trPr>
          <w:trHeight w:val="295"/>
        </w:trPr>
        <w:tc>
          <w:tcPr>
            <w:tcW w:w="128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7058D" w:rsidRPr="00B9469A" w:rsidRDefault="0027058D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775 113 02995 10 0000 130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58D" w:rsidRPr="00B9469A" w:rsidRDefault="0027058D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058D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7058D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</w:tcPr>
          <w:p w:rsidR="0027058D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058D" w:rsidRPr="00B9469A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8F018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10114,400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27058D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2246,535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2673,2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775 2 02 15001 10 0000 150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3751,000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312,583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38A1" w:rsidRPr="002320B8" w:rsidTr="009838A1">
        <w:trPr>
          <w:trHeight w:val="269"/>
        </w:trPr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7058D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775 2 02 </w:t>
            </w:r>
            <w:r w:rsidR="002705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9999 10 0000150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9838A1">
        <w:trPr>
          <w:trHeight w:val="269"/>
        </w:trPr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775 2 02 30024 10 0000150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1E7B7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775 2 02 40014 10 0000 15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8F018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352,800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7,085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58D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58D" w:rsidRPr="00B9469A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4167,400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319,668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838A1" w:rsidRPr="002320B8" w:rsidTr="009838A1">
        <w:tc>
          <w:tcPr>
            <w:tcW w:w="128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2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14281,800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058D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2566,203</w:t>
            </w:r>
          </w:p>
        </w:tc>
        <w:tc>
          <w:tcPr>
            <w:tcW w:w="47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2673,2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7058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4757A" w:rsidRDefault="00B9469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51FC" w:rsidRPr="00B9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Default="0063594C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B0B6A">
        <w:rPr>
          <w:rFonts w:ascii="Times New Roman" w:hAnsi="Times New Roman" w:cs="Times New Roman"/>
        </w:rPr>
        <w:t>3 месяца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20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8D40C5">
        <w:rPr>
          <w:rFonts w:ascii="Times New Roman" w:hAnsi="Times New Roman" w:cs="Times New Roman"/>
        </w:rPr>
        <w:t>29.06.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Pr="00F43631">
        <w:rPr>
          <w:rFonts w:ascii="Times New Roman" w:hAnsi="Times New Roman" w:cs="Times New Roman"/>
        </w:rPr>
        <w:t>№</w:t>
      </w:r>
      <w:r w:rsidR="008D40C5">
        <w:rPr>
          <w:rFonts w:ascii="Times New Roman" w:hAnsi="Times New Roman" w:cs="Times New Roman"/>
        </w:rPr>
        <w:t xml:space="preserve"> 15</w:t>
      </w:r>
      <w:bookmarkStart w:id="0" w:name="_GoBack"/>
      <w:bookmarkEnd w:id="0"/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Информация о ходе исполнения бюджета </w:t>
      </w:r>
      <w:proofErr w:type="spellStart"/>
      <w:r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94C" w:rsidRPr="00DC4180" w:rsidRDefault="0063594C" w:rsidP="0063594C">
      <w:pPr>
        <w:widowControl/>
        <w:tabs>
          <w:tab w:val="left" w:pos="2505"/>
        </w:tabs>
        <w:spacing w:before="53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 xml:space="preserve">за </w:t>
      </w:r>
      <w:r w:rsidR="00BB0B6A">
        <w:rPr>
          <w:rFonts w:ascii="Times New Roman" w:hAnsi="Times New Roman" w:cs="Times New Roman"/>
          <w:sz w:val="24"/>
          <w:szCs w:val="24"/>
        </w:rPr>
        <w:t>3 месяца</w:t>
      </w:r>
      <w:r w:rsidRPr="00DC4180">
        <w:rPr>
          <w:rFonts w:ascii="Times New Roman" w:hAnsi="Times New Roman" w:cs="Times New Roman"/>
          <w:sz w:val="24"/>
          <w:szCs w:val="24"/>
        </w:rPr>
        <w:t xml:space="preserve"> 20</w:t>
      </w:r>
      <w:r w:rsidR="00C55050">
        <w:rPr>
          <w:rFonts w:ascii="Times New Roman" w:hAnsi="Times New Roman" w:cs="Times New Roman"/>
          <w:sz w:val="24"/>
          <w:szCs w:val="24"/>
        </w:rPr>
        <w:t>20</w:t>
      </w:r>
      <w:r w:rsidRPr="00DC4180">
        <w:rPr>
          <w:rFonts w:ascii="Times New Roman" w:hAnsi="Times New Roman" w:cs="Times New Roman"/>
          <w:sz w:val="24"/>
          <w:szCs w:val="24"/>
        </w:rPr>
        <w:t xml:space="preserve"> года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134"/>
        <w:gridCol w:w="1134"/>
      </w:tblGrid>
      <w:tr w:rsidR="0063594C" w:rsidRPr="005565C4" w:rsidTr="00BC7F21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5565C4" w:rsidRDefault="0063594C" w:rsidP="00C5505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134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1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134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14881,642</w:t>
            </w:r>
          </w:p>
        </w:tc>
        <w:tc>
          <w:tcPr>
            <w:tcW w:w="1134" w:type="dxa"/>
            <w:vAlign w:val="center"/>
          </w:tcPr>
          <w:p w:rsidR="0063594C" w:rsidRPr="005565C4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2686,273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5565C4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3944DB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751,655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187,914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B852B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852B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  <w:p w:rsidR="00C04CF6" w:rsidRPr="005565C4" w:rsidRDefault="00C04CF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3944D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134" w:type="dxa"/>
            <w:vAlign w:val="center"/>
          </w:tcPr>
          <w:p w:rsidR="0063594C" w:rsidRPr="00D00975" w:rsidRDefault="00DD66E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3,000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C04CF6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4479,823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911,031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r w:rsid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3156,234</w:t>
            </w:r>
          </w:p>
        </w:tc>
        <w:tc>
          <w:tcPr>
            <w:tcW w:w="1134" w:type="dxa"/>
            <w:vAlign w:val="center"/>
          </w:tcPr>
          <w:p w:rsidR="0063594C" w:rsidRPr="00980F24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686,496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C04CF6" w:rsidRPr="00C04CF6" w:rsidRDefault="00C04CF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980F24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1323,589</w:t>
            </w:r>
          </w:p>
        </w:tc>
        <w:tc>
          <w:tcPr>
            <w:tcW w:w="1134" w:type="dxa"/>
            <w:vAlign w:val="center"/>
          </w:tcPr>
          <w:p w:rsidR="0063594C" w:rsidRPr="00980F24" w:rsidRDefault="00380E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224,535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A0671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: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80EF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201,041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46,642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107,512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18,331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A76A5D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="00C04CF6">
              <w:rPr>
                <w:rFonts w:ascii="Times New Roman" w:hAnsi="Times New Roman" w:cs="Times New Roman"/>
              </w:rPr>
              <w:t xml:space="preserve">Заправка картриджей, </w:t>
            </w:r>
            <w:proofErr w:type="spellStart"/>
            <w:r w:rsidR="00C04CF6" w:rsidRPr="00C04CF6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C04CF6" w:rsidRPr="00C04CF6"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.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с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>истем</w:t>
            </w:r>
            <w:r w:rsidR="00C04CF6">
              <w:rPr>
                <w:rFonts w:ascii="Times New Roman" w:hAnsi="Times New Roman" w:cs="Times New Roman"/>
              </w:rPr>
              <w:t xml:space="preserve"> Гарант </w:t>
            </w:r>
            <w:r w:rsidR="00C04CF6" w:rsidRPr="00C04CF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A446E0" w:rsidRDefault="00380EF0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111,478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27,320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Default="0063594C" w:rsidP="00380EF0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 w:rsidR="00D034A2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Охрана объекта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 w:rsidR="00C04CF6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 w:rsidR="00380EF0"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D00975" w:rsidRDefault="00380EF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451,807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80,184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36596C" w:rsidRDefault="00380EF0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234,000</w:t>
            </w:r>
          </w:p>
        </w:tc>
        <w:tc>
          <w:tcPr>
            <w:tcW w:w="1134" w:type="dxa"/>
            <w:vAlign w:val="center"/>
          </w:tcPr>
          <w:p w:rsidR="0063594C" w:rsidRPr="00D00975" w:rsidRDefault="00380E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49,819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217,750</w:t>
            </w:r>
          </w:p>
        </w:tc>
        <w:tc>
          <w:tcPr>
            <w:tcW w:w="1134" w:type="dxa"/>
            <w:vAlign w:val="center"/>
          </w:tcPr>
          <w:p w:rsidR="0063594C" w:rsidRPr="00980F24" w:rsidRDefault="00380EF0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2,238</w:t>
            </w:r>
          </w:p>
        </w:tc>
        <w:tc>
          <w:tcPr>
            <w:tcW w:w="1134" w:type="dxa"/>
            <w:vAlign w:val="center"/>
          </w:tcPr>
          <w:p w:rsidR="0063594C" w:rsidRPr="00422F6F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C04CF6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с/п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D00975" w:rsidRDefault="00380EF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461,030</w:t>
            </w:r>
          </w:p>
        </w:tc>
        <w:tc>
          <w:tcPr>
            <w:tcW w:w="1134" w:type="dxa"/>
            <w:vAlign w:val="center"/>
          </w:tcPr>
          <w:p w:rsidR="0063594C" w:rsidRPr="00EA4797" w:rsidRDefault="00380E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101,422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C142F8" w:rsidRPr="005565C4" w:rsidTr="00BC7F21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250,020</w:t>
            </w:r>
          </w:p>
        </w:tc>
        <w:tc>
          <w:tcPr>
            <w:tcW w:w="1134" w:type="dxa"/>
            <w:vAlign w:val="center"/>
          </w:tcPr>
          <w:p w:rsidR="00C142F8" w:rsidRDefault="00C142F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C142F8" w:rsidRPr="0007284B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13F8A" w:rsidRPr="005565C4" w:rsidTr="00BC7F21">
        <w:tc>
          <w:tcPr>
            <w:tcW w:w="6487" w:type="dxa"/>
          </w:tcPr>
          <w:p w:rsidR="00213F8A" w:rsidRDefault="00213F8A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C04CF6" w:rsidRPr="00213F8A" w:rsidRDefault="00C04CF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213F8A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50,000</w:t>
            </w:r>
          </w:p>
        </w:tc>
        <w:tc>
          <w:tcPr>
            <w:tcW w:w="1134" w:type="dxa"/>
            <w:vAlign w:val="center"/>
          </w:tcPr>
          <w:p w:rsidR="00213F8A" w:rsidRPr="00EA4797" w:rsidRDefault="00DD66E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213F8A" w:rsidRPr="0007284B" w:rsidRDefault="00213F8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1.Приобретены </w:t>
            </w:r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костюмы военные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сумму 18,543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63594C" w:rsidRPr="005565C4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30% оплаты за флаги, баннеры, </w:t>
            </w:r>
            <w:proofErr w:type="gramStart"/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шары</w:t>
            </w:r>
            <w:proofErr w:type="gramEnd"/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 гелием посвящённые к празднованию Дня победы 9 мая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сумму 37,050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C142F8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545,714</w:t>
            </w:r>
          </w:p>
        </w:tc>
        <w:tc>
          <w:tcPr>
            <w:tcW w:w="1134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55,593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C142F8" w:rsidRDefault="0063594C" w:rsidP="00EF1D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собак</w:t>
            </w:r>
            <w:proofErr w:type="spellEnd"/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  <w:p w:rsidR="00C04CF6" w:rsidRPr="00C04CF6" w:rsidRDefault="00C04CF6" w:rsidP="00EF1DC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15</w:t>
            </w:r>
            <w:r w:rsidR="003944DB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Pr="005565C4" w:rsidRDefault="0063594C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ерритории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ЧС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230,000</w:t>
            </w:r>
          </w:p>
        </w:tc>
        <w:tc>
          <w:tcPr>
            <w:tcW w:w="1134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31,774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45633B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C04CF6" w:rsidRDefault="0045633B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1.Приобретен насос артезианский (скважина).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</w:p>
          <w:p w:rsidR="0063594C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3594C" w:rsidRPr="00226A23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230,000</w:t>
            </w:r>
          </w:p>
        </w:tc>
        <w:tc>
          <w:tcPr>
            <w:tcW w:w="1134" w:type="dxa"/>
            <w:vAlign w:val="center"/>
          </w:tcPr>
          <w:p w:rsidR="0063594C" w:rsidRPr="00226A23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31,774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ED65CA" w:rsidRPr="005565C4" w:rsidTr="00C142F8">
        <w:trPr>
          <w:trHeight w:val="737"/>
        </w:trPr>
        <w:tc>
          <w:tcPr>
            <w:tcW w:w="6487" w:type="dxa"/>
          </w:tcPr>
          <w:p w:rsidR="00ED65CA" w:rsidRDefault="00ED65CA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  <w:r w:rsid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  <w:p w:rsidR="00C04CF6" w:rsidRPr="00ED65CA" w:rsidRDefault="00C04CF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ED65CA" w:rsidRPr="00ED65CA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  <w:t>63,600</w:t>
            </w:r>
          </w:p>
        </w:tc>
        <w:tc>
          <w:tcPr>
            <w:tcW w:w="1134" w:type="dxa"/>
            <w:vAlign w:val="center"/>
          </w:tcPr>
          <w:p w:rsidR="00ED65CA" w:rsidRPr="00226A23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134" w:type="dxa"/>
            <w:vAlign w:val="center"/>
          </w:tcPr>
          <w:p w:rsidR="00ED65CA" w:rsidRPr="0007284B" w:rsidRDefault="00ED65C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63594C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D034A2">
              <w:rPr>
                <w:rFonts w:ascii="Times New Roman" w:hAnsi="Times New Roman" w:cs="Times New Roman"/>
              </w:rPr>
              <w:t>Электроэнергия светофора</w:t>
            </w:r>
            <w:r w:rsidR="0045633B">
              <w:rPr>
                <w:rFonts w:ascii="Times New Roman" w:hAnsi="Times New Roman" w:cs="Times New Roman"/>
              </w:rPr>
              <w:t>.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27,361</w:t>
            </w:r>
          </w:p>
        </w:tc>
        <w:tc>
          <w:tcPr>
            <w:tcW w:w="1134" w:type="dxa"/>
            <w:vAlign w:val="center"/>
          </w:tcPr>
          <w:p w:rsidR="0063594C" w:rsidRPr="00D00975" w:rsidRDefault="00C142F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5,001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2C5699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C04CF6" w:rsidRDefault="004B1B74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</w:t>
            </w:r>
          </w:p>
          <w:p w:rsidR="0063594C" w:rsidRPr="00C142F8" w:rsidRDefault="0063594C" w:rsidP="002D02B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352,800</w:t>
            </w:r>
          </w:p>
        </w:tc>
        <w:tc>
          <w:tcPr>
            <w:tcW w:w="1134" w:type="dxa"/>
            <w:vAlign w:val="center"/>
          </w:tcPr>
          <w:p w:rsidR="0063594C" w:rsidRPr="00D00975" w:rsidRDefault="00C142F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7,085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3594C" w:rsidRPr="005565C4" w:rsidTr="00BC7F21">
        <w:tc>
          <w:tcPr>
            <w:tcW w:w="6487" w:type="dxa"/>
          </w:tcPr>
          <w:p w:rsidR="00064004" w:rsidRDefault="002D02B9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Муниципальная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Программа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сельского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"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Повышение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безопасности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движения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пешеходов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транспортных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средств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улицам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плановый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период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 и 2022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  <w:p w:rsidR="0063594C" w:rsidRPr="002D02B9" w:rsidRDefault="00064004" w:rsidP="000640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Выполнение проекта пешеходной зоны </w:t>
            </w:r>
            <w:proofErr w:type="spellStart"/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.С</w:t>
            </w:r>
            <w:proofErr w:type="gramEnd"/>
            <w:r w:rsidR="002D02B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вердлова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1211,454</w:t>
            </w:r>
          </w:p>
        </w:tc>
        <w:tc>
          <w:tcPr>
            <w:tcW w:w="1134" w:type="dxa"/>
            <w:vAlign w:val="center"/>
          </w:tcPr>
          <w:p w:rsidR="0063594C" w:rsidRPr="00D00975" w:rsidRDefault="002D02B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34,000</w:t>
            </w:r>
          </w:p>
        </w:tc>
        <w:tc>
          <w:tcPr>
            <w:tcW w:w="1134" w:type="dxa"/>
            <w:vAlign w:val="center"/>
          </w:tcPr>
          <w:p w:rsidR="0063594C" w:rsidRPr="0007284B" w:rsidRDefault="0063594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BC7F21">
        <w:tc>
          <w:tcPr>
            <w:tcW w:w="6487" w:type="dxa"/>
          </w:tcPr>
          <w:p w:rsidR="002D02B9" w:rsidRPr="00B77AB6" w:rsidRDefault="002D02B9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B77AB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  с. Кунашак на  2018-2020 годы</w:t>
            </w:r>
            <w:proofErr w:type="gram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</w:t>
            </w:r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proofErr w:type="gramEnd"/>
          </w:p>
        </w:tc>
        <w:tc>
          <w:tcPr>
            <w:tcW w:w="1418" w:type="dxa"/>
            <w:vAlign w:val="center"/>
          </w:tcPr>
          <w:p w:rsidR="002D02B9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200,000</w:t>
            </w:r>
          </w:p>
        </w:tc>
        <w:tc>
          <w:tcPr>
            <w:tcW w:w="1134" w:type="dxa"/>
            <w:vAlign w:val="center"/>
          </w:tcPr>
          <w:p w:rsidR="002D02B9" w:rsidRDefault="002D02B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</w:t>
            </w:r>
            <w:r w:rsidR="00604104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,0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BC7F21">
        <w:tc>
          <w:tcPr>
            <w:tcW w:w="6487" w:type="dxa"/>
          </w:tcPr>
          <w:p w:rsidR="002D02B9" w:rsidRPr="00B77AB6" w:rsidRDefault="00604104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B77AB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территории  сквера  в  центре  с. Кунашак со  строительством  нового  фонтана. Устройство резинового покрытия детской площадки на </w:t>
            </w:r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территории фонтана в </w:t>
            </w:r>
            <w:proofErr w:type="spellStart"/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".:</w:t>
            </w:r>
          </w:p>
        </w:tc>
        <w:tc>
          <w:tcPr>
            <w:tcW w:w="1418" w:type="dxa"/>
            <w:vAlign w:val="center"/>
          </w:tcPr>
          <w:p w:rsidR="002D02B9" w:rsidRDefault="0060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1227,900</w:t>
            </w:r>
          </w:p>
        </w:tc>
        <w:tc>
          <w:tcPr>
            <w:tcW w:w="1134" w:type="dxa"/>
            <w:vAlign w:val="center"/>
          </w:tcPr>
          <w:p w:rsidR="002D02B9" w:rsidRDefault="0060410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BC7F21">
        <w:tc>
          <w:tcPr>
            <w:tcW w:w="6487" w:type="dxa"/>
          </w:tcPr>
          <w:p w:rsidR="002D02B9" w:rsidRPr="00B77AB6" w:rsidRDefault="00604104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B77AB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</w:t>
            </w:r>
            <w:proofErr w:type="gram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".</w:t>
            </w:r>
            <w:r w:rsidR="00064004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proofErr w:type="gramEnd"/>
          </w:p>
        </w:tc>
        <w:tc>
          <w:tcPr>
            <w:tcW w:w="1418" w:type="dxa"/>
            <w:vAlign w:val="center"/>
          </w:tcPr>
          <w:p w:rsidR="002D02B9" w:rsidRDefault="0060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300,000</w:t>
            </w:r>
          </w:p>
        </w:tc>
        <w:tc>
          <w:tcPr>
            <w:tcW w:w="1134" w:type="dxa"/>
            <w:vAlign w:val="center"/>
          </w:tcPr>
          <w:p w:rsidR="002D02B9" w:rsidRDefault="0060410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604104" w:rsidRPr="005565C4" w:rsidTr="00BC7F21">
        <w:tc>
          <w:tcPr>
            <w:tcW w:w="6487" w:type="dxa"/>
          </w:tcPr>
          <w:p w:rsidR="005069E6" w:rsidRPr="00B738F1" w:rsidRDefault="00604104" w:rsidP="006041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годы": </w:t>
            </w:r>
          </w:p>
          <w:p w:rsidR="00604104" w:rsidRPr="002D02B9" w:rsidRDefault="005069E6" w:rsidP="006041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604104" w:rsidRP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Оплата за светодиодные светильники в количестве 120 штук по запросу котировок в электронной форме за декабрь 2019 года.</w:t>
            </w:r>
            <w:r w:rsidR="00604104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04104" w:rsidRDefault="0060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600,000</w:t>
            </w:r>
          </w:p>
        </w:tc>
        <w:tc>
          <w:tcPr>
            <w:tcW w:w="1134" w:type="dxa"/>
            <w:vAlign w:val="center"/>
          </w:tcPr>
          <w:p w:rsidR="00604104" w:rsidRDefault="0060410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192,000</w:t>
            </w:r>
          </w:p>
        </w:tc>
        <w:tc>
          <w:tcPr>
            <w:tcW w:w="1134" w:type="dxa"/>
            <w:vAlign w:val="center"/>
          </w:tcPr>
          <w:p w:rsidR="00604104" w:rsidRPr="0007284B" w:rsidRDefault="0060410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BC7F21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B738F1" w:rsidRDefault="00B738F1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1.Уличное освещение на сумму 745,757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B738F1" w:rsidRDefault="00B738F1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Сбор и обезвреживание ртутьсодержащих </w:t>
            </w:r>
            <w:proofErr w:type="gramStart"/>
            <w:r w:rsidRP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ламп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ремонт светодиодных светильников на сумму 9,400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2D02B9" w:rsidRPr="005565C4" w:rsidRDefault="00B738F1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="002D02B9">
              <w:rPr>
                <w:rFonts w:ascii="Times New Roman" w:hAnsi="Times New Roman" w:cs="Times New Roman"/>
              </w:rPr>
              <w:t>Хоз</w:t>
            </w:r>
            <w:proofErr w:type="gramStart"/>
            <w:r w:rsidR="002D02B9">
              <w:rPr>
                <w:rFonts w:ascii="Times New Roman" w:hAnsi="Times New Roman" w:cs="Times New Roman"/>
              </w:rPr>
              <w:t>.т</w:t>
            </w:r>
            <w:proofErr w:type="gramEnd"/>
            <w:r w:rsidR="002D02B9">
              <w:rPr>
                <w:rFonts w:ascii="Times New Roman" w:hAnsi="Times New Roman" w:cs="Times New Roman"/>
              </w:rPr>
              <w:t>овары (фотореле, лампа, провод)</w:t>
            </w:r>
            <w:r w:rsidR="002D02B9" w:rsidRPr="00F34AB9">
              <w:rPr>
                <w:rFonts w:ascii="Times New Roman" w:hAnsi="Times New Roman" w:cs="Times New Roman"/>
              </w:rPr>
              <w:t xml:space="preserve"> </w:t>
            </w:r>
            <w:r w:rsidR="002D02B9"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сумму 49,564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2D02B9" w:rsidRPr="00D00975" w:rsidRDefault="00B77AB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2335,203</w:t>
            </w:r>
          </w:p>
        </w:tc>
        <w:tc>
          <w:tcPr>
            <w:tcW w:w="1134" w:type="dxa"/>
            <w:vAlign w:val="center"/>
          </w:tcPr>
          <w:p w:rsidR="002D02B9" w:rsidRPr="00D00975" w:rsidRDefault="00B77AB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804,722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BC7F21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02B9" w:rsidRDefault="00B77AB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1.Благоустройство территории с/поселения:  дворник, обслуживание фонтана на сумму 122,270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B77AB6" w:rsidRDefault="00B77AB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7A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Приобретена</w:t>
            </w:r>
            <w:r w:rsidRPr="00B77AB6">
              <w:rPr>
                <w:rFonts w:ascii="Times New Roman" w:hAnsi="Times New Roman" w:cs="Times New Roman"/>
              </w:rPr>
              <w:t xml:space="preserve"> Мраморн</w:t>
            </w:r>
            <w:r>
              <w:rPr>
                <w:rFonts w:ascii="Times New Roman" w:hAnsi="Times New Roman" w:cs="Times New Roman"/>
              </w:rPr>
              <w:t>ая</w:t>
            </w:r>
            <w:r w:rsidRPr="00B77AB6">
              <w:rPr>
                <w:rFonts w:ascii="Times New Roman" w:hAnsi="Times New Roman" w:cs="Times New Roman"/>
              </w:rPr>
              <w:t xml:space="preserve"> плит</w:t>
            </w:r>
            <w:r>
              <w:rPr>
                <w:rFonts w:ascii="Times New Roman" w:hAnsi="Times New Roman" w:cs="Times New Roman"/>
              </w:rPr>
              <w:t>а</w:t>
            </w:r>
            <w:r w:rsidRPr="00B77AB6">
              <w:rPr>
                <w:rFonts w:ascii="Times New Roman" w:hAnsi="Times New Roman" w:cs="Times New Roman"/>
              </w:rPr>
              <w:t xml:space="preserve"> с надписью «Вечная память вернувшимся с победой в великой отечественной войне 1941-1945 гг.» с фамилиями в </w:t>
            </w:r>
            <w:proofErr w:type="spellStart"/>
            <w:r w:rsidRPr="00B77AB6">
              <w:rPr>
                <w:rFonts w:ascii="Times New Roman" w:hAnsi="Times New Roman" w:cs="Times New Roman"/>
              </w:rPr>
              <w:t>с</w:t>
            </w:r>
            <w:proofErr w:type="gramStart"/>
            <w:r w:rsidRPr="00B77AB6">
              <w:rPr>
                <w:rFonts w:ascii="Times New Roman" w:hAnsi="Times New Roman" w:cs="Times New Roman"/>
              </w:rPr>
              <w:t>.К</w:t>
            </w:r>
            <w:proofErr w:type="gramEnd"/>
            <w:r w:rsidRPr="00B77AB6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B77AB6">
              <w:rPr>
                <w:rFonts w:ascii="Times New Roman" w:hAnsi="Times New Roman" w:cs="Times New Roman"/>
              </w:rPr>
              <w:t xml:space="preserve"> возле скорбящей матери </w:t>
            </w:r>
            <w:r>
              <w:rPr>
                <w:rFonts w:ascii="Times New Roman" w:hAnsi="Times New Roman" w:cs="Times New Roman"/>
              </w:rPr>
              <w:t xml:space="preserve">на сумму 132,000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B77AB6" w:rsidRDefault="00B77AB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3.Горюче смазочные материалы на сумму 62,466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2D02B9" w:rsidRPr="003944DB" w:rsidRDefault="00B77AB6" w:rsidP="00B77AB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4.Хоз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овары (метла, перчатки, гвозди…)на сумму 4,990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Default="00B77AB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1430,082</w:t>
            </w:r>
          </w:p>
        </w:tc>
        <w:tc>
          <w:tcPr>
            <w:tcW w:w="1134" w:type="dxa"/>
            <w:vAlign w:val="center"/>
          </w:tcPr>
          <w:p w:rsidR="002D02B9" w:rsidRPr="00D00975" w:rsidRDefault="00B77AB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321,726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BC7F21">
        <w:tc>
          <w:tcPr>
            <w:tcW w:w="6487" w:type="dxa"/>
          </w:tcPr>
          <w:p w:rsidR="005069E6" w:rsidRPr="00193468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2D02B9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B77AB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етена форма хоккейная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сумму 26,615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.;</w:t>
            </w:r>
          </w:p>
          <w:p w:rsidR="005069E6" w:rsidRPr="005565C4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2.Транспортные расходы по доставке детей на соревнование на сумму 4,388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т.р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D00975" w:rsidRDefault="00B77AB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350,000</w:t>
            </w:r>
          </w:p>
        </w:tc>
        <w:tc>
          <w:tcPr>
            <w:tcW w:w="1134" w:type="dxa"/>
            <w:vAlign w:val="center"/>
          </w:tcPr>
          <w:p w:rsidR="002D02B9" w:rsidRPr="00D00975" w:rsidRDefault="00B77AB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31,003</w:t>
            </w:r>
          </w:p>
        </w:tc>
        <w:tc>
          <w:tcPr>
            <w:tcW w:w="1134" w:type="dxa"/>
            <w:vAlign w:val="center"/>
          </w:tcPr>
          <w:p w:rsidR="002D02B9" w:rsidRPr="0007284B" w:rsidRDefault="002D02B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320B8" w:rsidRPr="00B9469A" w:rsidRDefault="002320B8" w:rsidP="00ED38F9">
      <w:pPr>
        <w:widowControl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320B8" w:rsidRPr="00B9469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576B8"/>
    <w:rsid w:val="00064004"/>
    <w:rsid w:val="000C7029"/>
    <w:rsid w:val="000D55F1"/>
    <w:rsid w:val="00144F3D"/>
    <w:rsid w:val="0015670D"/>
    <w:rsid w:val="00171DBC"/>
    <w:rsid w:val="00193468"/>
    <w:rsid w:val="001A2751"/>
    <w:rsid w:val="001C18E1"/>
    <w:rsid w:val="001C3C0B"/>
    <w:rsid w:val="001D2F3F"/>
    <w:rsid w:val="001E7B75"/>
    <w:rsid w:val="00213F8A"/>
    <w:rsid w:val="002320B8"/>
    <w:rsid w:val="002341BC"/>
    <w:rsid w:val="0027058D"/>
    <w:rsid w:val="00270616"/>
    <w:rsid w:val="002A69FB"/>
    <w:rsid w:val="002C5699"/>
    <w:rsid w:val="002D02B9"/>
    <w:rsid w:val="00332C5E"/>
    <w:rsid w:val="0036596C"/>
    <w:rsid w:val="00380EF0"/>
    <w:rsid w:val="00385DD9"/>
    <w:rsid w:val="003907E5"/>
    <w:rsid w:val="003928CE"/>
    <w:rsid w:val="003944DB"/>
    <w:rsid w:val="00396147"/>
    <w:rsid w:val="003A70DC"/>
    <w:rsid w:val="003E6AB2"/>
    <w:rsid w:val="003F25E9"/>
    <w:rsid w:val="00407AD9"/>
    <w:rsid w:val="004407D8"/>
    <w:rsid w:val="00446708"/>
    <w:rsid w:val="0045633B"/>
    <w:rsid w:val="004A2AEE"/>
    <w:rsid w:val="004B1B74"/>
    <w:rsid w:val="004C0748"/>
    <w:rsid w:val="004D6F29"/>
    <w:rsid w:val="004F4831"/>
    <w:rsid w:val="005069E6"/>
    <w:rsid w:val="00552776"/>
    <w:rsid w:val="0057712F"/>
    <w:rsid w:val="005851FC"/>
    <w:rsid w:val="0059642E"/>
    <w:rsid w:val="005A67BC"/>
    <w:rsid w:val="005B68BA"/>
    <w:rsid w:val="005C1A64"/>
    <w:rsid w:val="005E6A9A"/>
    <w:rsid w:val="005F0FE0"/>
    <w:rsid w:val="00603D52"/>
    <w:rsid w:val="00604104"/>
    <w:rsid w:val="0063480E"/>
    <w:rsid w:val="0063594C"/>
    <w:rsid w:val="00641AEB"/>
    <w:rsid w:val="00655958"/>
    <w:rsid w:val="00684F5F"/>
    <w:rsid w:val="006C676D"/>
    <w:rsid w:val="00744ED0"/>
    <w:rsid w:val="0074757A"/>
    <w:rsid w:val="00747FA6"/>
    <w:rsid w:val="00762001"/>
    <w:rsid w:val="007776CE"/>
    <w:rsid w:val="00777FBB"/>
    <w:rsid w:val="00781239"/>
    <w:rsid w:val="00793665"/>
    <w:rsid w:val="007D1637"/>
    <w:rsid w:val="007F4C27"/>
    <w:rsid w:val="008722F5"/>
    <w:rsid w:val="00881F12"/>
    <w:rsid w:val="00884ADC"/>
    <w:rsid w:val="00893211"/>
    <w:rsid w:val="008A0A17"/>
    <w:rsid w:val="008C372F"/>
    <w:rsid w:val="008D3063"/>
    <w:rsid w:val="008D40C5"/>
    <w:rsid w:val="008D4EBC"/>
    <w:rsid w:val="008F018E"/>
    <w:rsid w:val="00921750"/>
    <w:rsid w:val="00921999"/>
    <w:rsid w:val="00935B59"/>
    <w:rsid w:val="00980A2A"/>
    <w:rsid w:val="009838A1"/>
    <w:rsid w:val="00995B7B"/>
    <w:rsid w:val="00997797"/>
    <w:rsid w:val="009D5B38"/>
    <w:rsid w:val="00A06718"/>
    <w:rsid w:val="00A269BF"/>
    <w:rsid w:val="00A446E0"/>
    <w:rsid w:val="00A7209C"/>
    <w:rsid w:val="00A72B95"/>
    <w:rsid w:val="00B4404E"/>
    <w:rsid w:val="00B50D20"/>
    <w:rsid w:val="00B738F1"/>
    <w:rsid w:val="00B77AB6"/>
    <w:rsid w:val="00B9469A"/>
    <w:rsid w:val="00BB0B6A"/>
    <w:rsid w:val="00BC7F21"/>
    <w:rsid w:val="00C04CF6"/>
    <w:rsid w:val="00C142F8"/>
    <w:rsid w:val="00C55050"/>
    <w:rsid w:val="00C93840"/>
    <w:rsid w:val="00CC7164"/>
    <w:rsid w:val="00D034A2"/>
    <w:rsid w:val="00D628FB"/>
    <w:rsid w:val="00DB0B27"/>
    <w:rsid w:val="00DD66EA"/>
    <w:rsid w:val="00E2467A"/>
    <w:rsid w:val="00E46419"/>
    <w:rsid w:val="00E64ED2"/>
    <w:rsid w:val="00E85B5B"/>
    <w:rsid w:val="00EA2662"/>
    <w:rsid w:val="00EA4797"/>
    <w:rsid w:val="00EB00BB"/>
    <w:rsid w:val="00ED38F9"/>
    <w:rsid w:val="00ED65CA"/>
    <w:rsid w:val="00ED7EF4"/>
    <w:rsid w:val="00EE2D57"/>
    <w:rsid w:val="00EF0927"/>
    <w:rsid w:val="00EF1DC5"/>
    <w:rsid w:val="00F34AB9"/>
    <w:rsid w:val="00F362FA"/>
    <w:rsid w:val="00F95890"/>
    <w:rsid w:val="00FA1C34"/>
    <w:rsid w:val="00FD4EEB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17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17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FC90-3D1E-48AB-9F50-37199D49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</cp:revision>
  <cp:lastPrinted>2019-04-17T10:35:00Z</cp:lastPrinted>
  <dcterms:created xsi:type="dcterms:W3CDTF">2017-05-12T07:11:00Z</dcterms:created>
  <dcterms:modified xsi:type="dcterms:W3CDTF">2021-03-30T13:59:00Z</dcterms:modified>
</cp:coreProperties>
</file>